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71B5" w14:textId="4DF5F9FC" w:rsidR="00DB3DEC" w:rsidRDefault="00E6109A">
      <w:pPr>
        <w:pStyle w:val="Corpotesto"/>
        <w:spacing w:before="35"/>
        <w:ind w:left="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4E46F4FB" wp14:editId="4B43BBE9">
            <wp:simplePos x="0" y="0"/>
            <wp:positionH relativeFrom="column">
              <wp:posOffset>-437515</wp:posOffset>
            </wp:positionH>
            <wp:positionV relativeFrom="paragraph">
              <wp:posOffset>-355600</wp:posOffset>
            </wp:positionV>
            <wp:extent cx="6981825" cy="2286000"/>
            <wp:effectExtent l="0" t="0" r="9525" b="0"/>
            <wp:wrapThrough wrapText="bothSides">
              <wp:wrapPolygon edited="0">
                <wp:start x="0" y="0"/>
                <wp:lineTo x="0" y="21420"/>
                <wp:lineTo x="21571" y="21420"/>
                <wp:lineTo x="21571" y="0"/>
                <wp:lineTo x="0" y="0"/>
              </wp:wrapPolygon>
            </wp:wrapThrough>
            <wp:docPr id="6412441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" t="8557" r="-109" b="18093"/>
                    <a:stretch/>
                  </pic:blipFill>
                  <pic:spPr bwMode="auto">
                    <a:xfrm>
                      <a:off x="0" y="0"/>
                      <a:ext cx="69818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C70A6A" w14:textId="77777777" w:rsidR="00DB3DEC" w:rsidRDefault="00DB3DEC">
      <w:pPr>
        <w:pStyle w:val="Corpotesto"/>
        <w:spacing w:before="160"/>
        <w:ind w:left="0"/>
        <w:rPr>
          <w:rFonts w:ascii="Arial"/>
          <w:b/>
        </w:rPr>
      </w:pPr>
    </w:p>
    <w:p w14:paraId="09E7604C" w14:textId="3CBBF645" w:rsidR="00DB3DEC" w:rsidRDefault="00F77F9A">
      <w:pPr>
        <w:pStyle w:val="Titolo"/>
      </w:pPr>
      <w:r w:rsidRPr="004A432C">
        <w:t>Mozione:</w:t>
      </w:r>
      <w:r w:rsidR="004A432C" w:rsidRPr="004A432C">
        <w:t xml:space="preserve"> Situazione </w:t>
      </w:r>
      <w:r w:rsidR="0026771E">
        <w:t>in Medio Oriente</w:t>
      </w:r>
      <w:r w:rsidR="004A432C" w:rsidRPr="004A432C">
        <w:t>.</w:t>
      </w:r>
    </w:p>
    <w:p w14:paraId="6C81AFA9" w14:textId="75BD4185" w:rsidR="00C16D9D" w:rsidRDefault="001B40BC">
      <w:pPr>
        <w:pStyle w:val="Titolo"/>
      </w:pPr>
      <w:r>
        <w:t xml:space="preserve"> </w:t>
      </w:r>
    </w:p>
    <w:p w14:paraId="24306BD9" w14:textId="77777777" w:rsidR="00452B7E" w:rsidRDefault="00452B7E" w:rsidP="00C16D9D">
      <w:pPr>
        <w:pStyle w:val="Corpotesto"/>
        <w:spacing w:before="55"/>
        <w:jc w:val="both"/>
        <w:rPr>
          <w:rFonts w:ascii="Arial" w:eastAsia="Arial" w:hAnsi="Arial" w:cs="Arial"/>
        </w:rPr>
      </w:pPr>
    </w:p>
    <w:p w14:paraId="31232866" w14:textId="4953855F" w:rsidR="001B40BC" w:rsidRDefault="001B40BC" w:rsidP="00C16D9D">
      <w:pPr>
        <w:pStyle w:val="Corpotesto"/>
        <w:spacing w:before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Premesso</w:t>
      </w:r>
    </w:p>
    <w:p w14:paraId="32D2125B" w14:textId="77777777" w:rsidR="00226EC5" w:rsidRDefault="00226EC5" w:rsidP="00C16D9D">
      <w:pPr>
        <w:pStyle w:val="Corpotesto"/>
        <w:spacing w:before="55"/>
        <w:jc w:val="both"/>
        <w:rPr>
          <w:rFonts w:ascii="Arial" w:eastAsia="Arial" w:hAnsi="Arial" w:cs="Arial"/>
        </w:rPr>
      </w:pPr>
    </w:p>
    <w:p w14:paraId="447414F4" w14:textId="3746C53A" w:rsidR="00404857" w:rsidRDefault="00226EC5" w:rsidP="00C16D9D">
      <w:pPr>
        <w:pStyle w:val="Corpotesto"/>
        <w:spacing w:before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che il</w:t>
      </w:r>
      <w:r w:rsidR="00DD351B">
        <w:rPr>
          <w:rFonts w:ascii="Arial" w:eastAsia="Arial" w:hAnsi="Arial" w:cs="Arial"/>
        </w:rPr>
        <w:t xml:space="preserve"> </w:t>
      </w:r>
      <w:r w:rsidRPr="00226EC5">
        <w:rPr>
          <w:rFonts w:ascii="Arial" w:eastAsia="Arial" w:hAnsi="Arial" w:cs="Arial"/>
        </w:rPr>
        <w:t>diritto internazionale riconosce il diritto all'autodeterminazione dei popoli, come sancito dalla Carta delle Nazioni Unite;</w:t>
      </w:r>
    </w:p>
    <w:p w14:paraId="15A2DA6F" w14:textId="0715E3B7" w:rsidR="001B40BC" w:rsidRDefault="001B40BC" w:rsidP="00C16D9D">
      <w:pPr>
        <w:pStyle w:val="Corpotesto"/>
        <w:spacing w:before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che s</w:t>
      </w:r>
      <w:r w:rsidRPr="001B40BC">
        <w:rPr>
          <w:rFonts w:ascii="Arial" w:eastAsia="Arial" w:hAnsi="Arial" w:cs="Arial"/>
        </w:rPr>
        <w:t>ono ormai 146 su 193 Stati membri delle Nazioni Unite, oltre il 75% degli Stati Membri, che hanno riconosciuto formalmente lo Stato di Palestina, entro i confini antecedenti la guerra del 1967 e con Gerusalemme capitale condivisa</w:t>
      </w:r>
      <w:r>
        <w:rPr>
          <w:rFonts w:ascii="Arial" w:eastAsia="Arial" w:hAnsi="Arial" w:cs="Arial"/>
        </w:rPr>
        <w:t>;</w:t>
      </w:r>
    </w:p>
    <w:p w14:paraId="57124C7E" w14:textId="5D8B33E5" w:rsidR="00404857" w:rsidRDefault="001B40BC" w:rsidP="00C16D9D">
      <w:pPr>
        <w:pStyle w:val="Corpotesto"/>
        <w:spacing w:before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</w:t>
      </w:r>
      <w:r w:rsidRPr="001B40B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che 11 dei 27 stati membri </w:t>
      </w:r>
      <w:r w:rsidR="00B65BD0">
        <w:rPr>
          <w:rFonts w:ascii="Arial" w:eastAsia="Arial" w:hAnsi="Arial" w:cs="Arial"/>
        </w:rPr>
        <w:t>dell’UE</w:t>
      </w:r>
      <w:r>
        <w:rPr>
          <w:rFonts w:ascii="Arial" w:eastAsia="Arial" w:hAnsi="Arial" w:cs="Arial"/>
        </w:rPr>
        <w:t xml:space="preserve"> </w:t>
      </w:r>
      <w:r w:rsidR="00404857">
        <w:rPr>
          <w:rFonts w:ascii="Arial" w:eastAsia="Arial" w:hAnsi="Arial" w:cs="Arial"/>
        </w:rPr>
        <w:t xml:space="preserve">riconoscono lo stato di Palestina </w:t>
      </w:r>
      <w:r>
        <w:rPr>
          <w:rFonts w:ascii="Arial" w:eastAsia="Arial" w:hAnsi="Arial" w:cs="Arial"/>
        </w:rPr>
        <w:t>quali Bulgaria, Cipro, Irlanda, Polonia, Romania, Repubblica Ceca, Slovacchia, Slovenia, Spagna, Svezia e Ungheria e la Francia si è detta pronta a farlo nei prossimi mesi</w:t>
      </w:r>
      <w:r w:rsidR="00226EC5">
        <w:rPr>
          <w:rFonts w:ascii="Arial" w:eastAsia="Arial" w:hAnsi="Arial" w:cs="Arial"/>
        </w:rPr>
        <w:t>;</w:t>
      </w:r>
    </w:p>
    <w:p w14:paraId="3E5D7A92" w14:textId="4C5CB306" w:rsidR="00226EC5" w:rsidRDefault="00226EC5" w:rsidP="00C16D9D">
      <w:pPr>
        <w:pStyle w:val="Corpotesto"/>
        <w:spacing w:before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che il</w:t>
      </w:r>
      <w:r w:rsidRPr="00226EC5">
        <w:rPr>
          <w:rFonts w:ascii="Arial" w:eastAsia="Arial" w:hAnsi="Arial" w:cs="Arial"/>
        </w:rPr>
        <w:t xml:space="preserve"> riconoscimento dello Stato di Palestina è un passo importante per promuovere la pace e la stabilità in Medio Oriente e per supportare una soluzione equa e duratura del conflitto israelo-palestinese</w:t>
      </w:r>
      <w:r>
        <w:rPr>
          <w:rFonts w:ascii="Arial" w:eastAsia="Arial" w:hAnsi="Arial" w:cs="Arial"/>
        </w:rPr>
        <w:t>;</w:t>
      </w:r>
    </w:p>
    <w:p w14:paraId="3176E22F" w14:textId="33D9099A" w:rsidR="00404857" w:rsidRDefault="00404857" w:rsidP="00C16D9D">
      <w:pPr>
        <w:pStyle w:val="Corpotesto"/>
        <w:spacing w:before="55"/>
        <w:jc w:val="both"/>
        <w:rPr>
          <w:rFonts w:ascii="Arial" w:hAnsi="Arial" w:cs="Arial"/>
        </w:rPr>
      </w:pPr>
    </w:p>
    <w:p w14:paraId="00F51754" w14:textId="77777777" w:rsidR="001B40BC" w:rsidRDefault="001B40BC" w:rsidP="00C16D9D">
      <w:pPr>
        <w:pStyle w:val="Corpotesto"/>
        <w:spacing w:before="55"/>
        <w:jc w:val="both"/>
        <w:rPr>
          <w:rFonts w:ascii="Arial" w:hAnsi="Arial" w:cs="Arial"/>
        </w:rPr>
      </w:pPr>
    </w:p>
    <w:p w14:paraId="0D0F5C12" w14:textId="45B662B2" w:rsidR="00C16D9D" w:rsidRPr="00404857" w:rsidRDefault="001B40BC" w:rsidP="00C16D9D">
      <w:pPr>
        <w:pStyle w:val="Corpotesto"/>
        <w:spacing w:before="55"/>
        <w:jc w:val="both"/>
        <w:rPr>
          <w:rFonts w:ascii="Arial" w:hAnsi="Arial" w:cs="Arial"/>
          <w:spacing w:val="-2"/>
          <w:sz w:val="28"/>
          <w:szCs w:val="28"/>
        </w:rPr>
      </w:pPr>
      <w:r w:rsidRPr="00404857">
        <w:rPr>
          <w:rFonts w:ascii="Arial" w:hAnsi="Arial" w:cs="Arial"/>
          <w:sz w:val="28"/>
          <w:szCs w:val="28"/>
        </w:rPr>
        <w:t>Il</w:t>
      </w:r>
      <w:r w:rsidR="00627E16" w:rsidRPr="00404857">
        <w:rPr>
          <w:rFonts w:ascii="Arial" w:hAnsi="Arial" w:cs="Arial"/>
          <w:sz w:val="28"/>
          <w:szCs w:val="28"/>
        </w:rPr>
        <w:t xml:space="preserve"> Consiglio Comunale di Locate di Triulzi </w:t>
      </w:r>
      <w:r w:rsidR="00C16D9D" w:rsidRPr="00404857">
        <w:rPr>
          <w:rFonts w:ascii="Arial" w:hAnsi="Arial" w:cs="Arial"/>
          <w:sz w:val="28"/>
          <w:szCs w:val="28"/>
        </w:rPr>
        <w:t>Impegna</w:t>
      </w:r>
      <w:r w:rsidR="00C16D9D" w:rsidRPr="00404857">
        <w:rPr>
          <w:rFonts w:ascii="Arial" w:hAnsi="Arial" w:cs="Arial"/>
          <w:spacing w:val="-4"/>
          <w:sz w:val="28"/>
          <w:szCs w:val="28"/>
        </w:rPr>
        <w:t xml:space="preserve"> </w:t>
      </w:r>
      <w:r w:rsidR="00C16D9D" w:rsidRPr="00404857">
        <w:rPr>
          <w:rFonts w:ascii="Arial" w:hAnsi="Arial" w:cs="Arial"/>
          <w:sz w:val="28"/>
          <w:szCs w:val="28"/>
        </w:rPr>
        <w:t>il</w:t>
      </w:r>
      <w:r w:rsidR="00C16D9D" w:rsidRPr="00404857">
        <w:rPr>
          <w:rFonts w:ascii="Arial" w:hAnsi="Arial" w:cs="Arial"/>
          <w:spacing w:val="-4"/>
          <w:sz w:val="28"/>
          <w:szCs w:val="28"/>
        </w:rPr>
        <w:t xml:space="preserve"> </w:t>
      </w:r>
      <w:r w:rsidR="00C16D9D" w:rsidRPr="00404857">
        <w:rPr>
          <w:rFonts w:ascii="Arial" w:hAnsi="Arial" w:cs="Arial"/>
          <w:spacing w:val="-2"/>
          <w:sz w:val="28"/>
          <w:szCs w:val="28"/>
        </w:rPr>
        <w:t>Governo:</w:t>
      </w:r>
    </w:p>
    <w:p w14:paraId="0FD9137E" w14:textId="77777777" w:rsidR="001B40BC" w:rsidRPr="00404857" w:rsidRDefault="001B40BC" w:rsidP="00C16D9D">
      <w:pPr>
        <w:pStyle w:val="Corpotesto"/>
        <w:spacing w:before="55"/>
        <w:jc w:val="both"/>
        <w:rPr>
          <w:rFonts w:ascii="Arial" w:hAnsi="Arial" w:cs="Arial"/>
          <w:sz w:val="28"/>
          <w:szCs w:val="28"/>
        </w:rPr>
      </w:pPr>
    </w:p>
    <w:p w14:paraId="214BE6FF" w14:textId="63CD5A94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72" w:line="259" w:lineRule="auto"/>
        <w:ind w:right="3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1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riconoscere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3B500A">
        <w:rPr>
          <w:rFonts w:ascii="Arial" w:hAnsi="Arial" w:cs="Arial"/>
          <w:sz w:val="24"/>
          <w:szCs w:val="24"/>
        </w:rPr>
        <w:t xml:space="preserve"> </w:t>
      </w:r>
      <w:r w:rsidR="003B500A">
        <w:rPr>
          <w:rFonts w:ascii="Arial" w:hAnsi="Arial" w:cs="Arial"/>
          <w:spacing w:val="-10"/>
          <w:sz w:val="24"/>
          <w:szCs w:val="24"/>
        </w:rPr>
        <w:t>Palestina</w:t>
      </w:r>
      <w:r w:rsidR="00C16D9D" w:rsidRPr="00C16D9D">
        <w:rPr>
          <w:rFonts w:ascii="Arial" w:hAnsi="Arial" w:cs="Arial"/>
          <w:color w:val="FF0000"/>
          <w:spacing w:val="-1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quale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Stato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democratico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sovrano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entro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confini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1967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con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Gerusalemme quale capitale condivisa, che conviva in pace, sicurezza e prosperità accanto allo Stato di Israele, con la piena assunzione del reciproco impegno a garantire ai ci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adini di vivere in sicurezza al riparo da ogni violenza e da atti di terrorismo, al fine di preservare</w:t>
      </w:r>
      <w:r w:rsidR="00160906">
        <w:rPr>
          <w:rFonts w:ascii="Arial" w:hAnsi="Arial" w:cs="Arial"/>
          <w:sz w:val="24"/>
          <w:szCs w:val="24"/>
        </w:rPr>
        <w:t xml:space="preserve"> e promuovere</w:t>
      </w:r>
      <w:r w:rsidR="00C16D9D" w:rsidRPr="00C16D9D">
        <w:rPr>
          <w:rFonts w:ascii="Arial" w:hAnsi="Arial" w:cs="Arial"/>
          <w:sz w:val="24"/>
          <w:szCs w:val="24"/>
        </w:rPr>
        <w:t xml:space="preserve"> nell’ambito del rilancio del Processo di Pace la prospettiva de</w:t>
      </w:r>
      <w:r w:rsidR="00160906">
        <w:rPr>
          <w:rFonts w:ascii="Arial" w:hAnsi="Arial" w:cs="Arial"/>
          <w:sz w:val="24"/>
          <w:szCs w:val="24"/>
        </w:rPr>
        <w:t xml:space="preserve">lla convivenza di </w:t>
      </w:r>
      <w:r w:rsidR="00160906" w:rsidRPr="00C16D9D">
        <w:rPr>
          <w:rFonts w:ascii="Arial" w:hAnsi="Arial" w:cs="Arial"/>
          <w:sz w:val="24"/>
          <w:szCs w:val="24"/>
        </w:rPr>
        <w:t>‘</w:t>
      </w:r>
      <w:r w:rsidR="00C16D9D" w:rsidRPr="00C16D9D">
        <w:rPr>
          <w:rFonts w:ascii="Arial" w:hAnsi="Arial" w:cs="Arial"/>
          <w:sz w:val="24"/>
          <w:szCs w:val="24"/>
        </w:rPr>
        <w:t xml:space="preserve">due </w:t>
      </w:r>
      <w:r w:rsidR="00160906">
        <w:rPr>
          <w:rFonts w:ascii="Arial" w:hAnsi="Arial" w:cs="Arial"/>
          <w:sz w:val="24"/>
          <w:szCs w:val="24"/>
        </w:rPr>
        <w:t>P</w:t>
      </w:r>
      <w:r w:rsidR="00C16D9D" w:rsidRPr="00C16D9D">
        <w:rPr>
          <w:rFonts w:ascii="Arial" w:hAnsi="Arial" w:cs="Arial"/>
          <w:sz w:val="24"/>
          <w:szCs w:val="24"/>
        </w:rPr>
        <w:t>opoli</w:t>
      </w:r>
      <w:r w:rsidR="00160906">
        <w:rPr>
          <w:rFonts w:ascii="Arial" w:hAnsi="Arial" w:cs="Arial"/>
          <w:sz w:val="24"/>
          <w:szCs w:val="24"/>
        </w:rPr>
        <w:t xml:space="preserve"> e</w:t>
      </w:r>
      <w:r w:rsidR="00C16D9D" w:rsidRPr="00C16D9D">
        <w:rPr>
          <w:rFonts w:ascii="Arial" w:hAnsi="Arial" w:cs="Arial"/>
          <w:sz w:val="24"/>
          <w:szCs w:val="24"/>
        </w:rPr>
        <w:t xml:space="preserve"> due Stati';</w:t>
      </w:r>
    </w:p>
    <w:p w14:paraId="77E990E9" w14:textId="247DD058" w:rsidR="00C16D9D" w:rsidRDefault="00627E16" w:rsidP="00C16D9D">
      <w:pPr>
        <w:pStyle w:val="Paragrafoelenco"/>
        <w:numPr>
          <w:ilvl w:val="0"/>
          <w:numId w:val="2"/>
        </w:numPr>
        <w:tabs>
          <w:tab w:val="left" w:pos="418"/>
        </w:tabs>
        <w:spacing w:before="158" w:line="249" w:lineRule="auto"/>
        <w:ind w:right="227" w:firstLine="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promuovere - forte dell’impegno assunto nel 2014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dal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Parlamento europeo -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il riconoscimento dello Stato</w:t>
      </w:r>
      <w:r w:rsidR="00C16D9D" w:rsidRPr="00C16D9D">
        <w:rPr>
          <w:rFonts w:ascii="Arial" w:hAnsi="Arial" w:cs="Arial"/>
          <w:spacing w:val="-1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3B500A">
        <w:rPr>
          <w:rFonts w:ascii="Arial" w:hAnsi="Arial" w:cs="Arial"/>
          <w:sz w:val="24"/>
          <w:szCs w:val="24"/>
        </w:rPr>
        <w:t>Palestina</w:t>
      </w:r>
      <w:r w:rsidR="00C16D9D" w:rsidRPr="00C16D9D">
        <w:rPr>
          <w:rFonts w:ascii="Arial" w:hAnsi="Arial" w:cs="Arial"/>
          <w:color w:val="FF0000"/>
          <w:spacing w:val="-1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parte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dell’Unione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europea,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nel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rispe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alla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sicurezza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dello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Stato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="003B500A">
        <w:rPr>
          <w:rFonts w:ascii="Arial" w:hAnsi="Arial" w:cs="Arial"/>
          <w:spacing w:val="-8"/>
          <w:sz w:val="24"/>
          <w:szCs w:val="24"/>
        </w:rPr>
        <w:t>I</w:t>
      </w:r>
      <w:r w:rsidR="003B500A" w:rsidRPr="00C16D9D">
        <w:rPr>
          <w:rFonts w:ascii="Arial" w:hAnsi="Arial" w:cs="Arial"/>
          <w:sz w:val="24"/>
          <w:szCs w:val="24"/>
        </w:rPr>
        <w:t>sraeliano</w:t>
      </w:r>
      <w:proofErr w:type="gramEnd"/>
      <w:r w:rsidR="003B500A">
        <w:rPr>
          <w:rFonts w:ascii="Arial" w:hAnsi="Arial" w:cs="Arial"/>
          <w:sz w:val="24"/>
          <w:szCs w:val="24"/>
        </w:rPr>
        <w:t xml:space="preserve"> e </w:t>
      </w:r>
      <w:proofErr w:type="gramStart"/>
      <w:r w:rsidR="003B500A">
        <w:rPr>
          <w:rFonts w:ascii="Arial" w:hAnsi="Arial" w:cs="Arial"/>
          <w:sz w:val="24"/>
          <w:szCs w:val="24"/>
        </w:rPr>
        <w:t>Palestinese</w:t>
      </w:r>
      <w:proofErr w:type="gramEnd"/>
      <w:r w:rsidR="003B500A">
        <w:rPr>
          <w:rFonts w:ascii="Arial" w:hAnsi="Arial" w:cs="Arial"/>
          <w:sz w:val="24"/>
          <w:szCs w:val="24"/>
        </w:rPr>
        <w:t>;</w:t>
      </w:r>
    </w:p>
    <w:p w14:paraId="42214E8E" w14:textId="77777777" w:rsidR="00452B7E" w:rsidRDefault="00452B7E" w:rsidP="00452B7E">
      <w:pPr>
        <w:tabs>
          <w:tab w:val="left" w:pos="418"/>
        </w:tabs>
        <w:spacing w:before="158" w:line="249" w:lineRule="auto"/>
        <w:ind w:right="227"/>
        <w:jc w:val="both"/>
        <w:rPr>
          <w:rFonts w:ascii="Arial" w:hAnsi="Arial" w:cs="Arial"/>
          <w:sz w:val="24"/>
          <w:szCs w:val="24"/>
        </w:rPr>
      </w:pPr>
    </w:p>
    <w:p w14:paraId="0BD8C215" w14:textId="77777777" w:rsidR="00452B7E" w:rsidRDefault="00452B7E" w:rsidP="00452B7E">
      <w:pPr>
        <w:tabs>
          <w:tab w:val="left" w:pos="418"/>
        </w:tabs>
        <w:spacing w:before="158" w:line="249" w:lineRule="auto"/>
        <w:ind w:right="227"/>
        <w:jc w:val="both"/>
        <w:rPr>
          <w:rFonts w:ascii="Arial" w:hAnsi="Arial" w:cs="Arial"/>
          <w:sz w:val="24"/>
          <w:szCs w:val="24"/>
        </w:rPr>
      </w:pPr>
    </w:p>
    <w:p w14:paraId="5CEE9EEB" w14:textId="77777777" w:rsidR="00452B7E" w:rsidRPr="00452B7E" w:rsidRDefault="00452B7E" w:rsidP="00452B7E">
      <w:pPr>
        <w:tabs>
          <w:tab w:val="left" w:pos="418"/>
        </w:tabs>
        <w:spacing w:before="158" w:line="249" w:lineRule="auto"/>
        <w:ind w:right="227"/>
        <w:jc w:val="both"/>
        <w:rPr>
          <w:rFonts w:ascii="Arial" w:hAnsi="Arial" w:cs="Arial"/>
          <w:sz w:val="24"/>
          <w:szCs w:val="24"/>
        </w:rPr>
      </w:pPr>
    </w:p>
    <w:p w14:paraId="56693766" w14:textId="53FB07EE" w:rsid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70" w:line="259" w:lineRule="auto"/>
        <w:ind w:right="241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 sostenere, in tu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e le sedi internazionali e multilaterali, ogni iniziativa volta a esigere il rispe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immediato del cessate il fuoco, la liberazione incondizionata degli ostaggi israeliani ancora nelle mani di Hamas, la protezione della popolazione civile di Gaza e la fine delle violenze nei territori palestinesi occupati,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fornitura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aiuti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umanitari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continui,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rapidi,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sicuri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senza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restrizioni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all’interno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della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Striscia,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il rispe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della tregua in Libano scongiurando il rischio di futuri a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acchi da parte di Hezbollah; il pieno rispe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del 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internazionale umanitario;</w:t>
      </w:r>
    </w:p>
    <w:p w14:paraId="4AE8BAD3" w14:textId="77777777" w:rsidR="008101CA" w:rsidRPr="008101CA" w:rsidRDefault="008101CA" w:rsidP="008101CA">
      <w:pPr>
        <w:tabs>
          <w:tab w:val="left" w:pos="368"/>
        </w:tabs>
        <w:spacing w:before="170" w:line="259" w:lineRule="auto"/>
        <w:ind w:right="241"/>
        <w:jc w:val="both"/>
        <w:rPr>
          <w:rFonts w:ascii="Arial" w:hAnsi="Arial" w:cs="Arial"/>
          <w:sz w:val="24"/>
          <w:szCs w:val="24"/>
        </w:rPr>
      </w:pPr>
    </w:p>
    <w:p w14:paraId="1D7F2E88" w14:textId="39AAE0A1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418"/>
        </w:tabs>
        <w:spacing w:before="160" w:line="259" w:lineRule="auto"/>
        <w:ind w:right="51" w:firstLine="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sostenere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il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cosidde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'Piano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arabo'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per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ricostruzione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futura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amministrazione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Gaza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anche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alla luce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favore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larga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parte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della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comunità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internazionale,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assicurando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il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pieno coinvolgimento delle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forze democratiche e della società civile palestinese, respingendo e condannando qualsiasi piano di espulsione dei palestinesi da Gaza e Cisgiordania.</w:t>
      </w:r>
    </w:p>
    <w:p w14:paraId="3328CF27" w14:textId="6B784798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58" w:line="259" w:lineRule="auto"/>
        <w:ind w:right="51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 sospendere urgentemente, ove in essere, le autorizzazioni di vendita di armi allo Stato di Israele concesse anteriormente alla dichiarazione dello stato di guerra dell’8 o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obre 2023, al fine di scongiurare che tali armamenti possano essere utilizzati per comme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ere gravi violazioni del 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internazionale umanitario,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nonché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sostenere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farsi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promotore,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livello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europeo con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gli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altri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Stati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membri,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2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opportune iniziative volte alla totale sospensione della vendita, della cessione e del trasferimento di armamenti allo Stato di Israele, nel rispe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della posizione comune (2008/944/PESC) sulle esportazioni di armi e del Tra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ato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sul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commercio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armi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(AU)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dell’Onu,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come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richiesto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dalla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risoluzione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approvata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il</w:t>
      </w:r>
      <w:r w:rsidR="00C16D9D" w:rsidRPr="00C16D9D">
        <w:rPr>
          <w:rFonts w:ascii="Arial" w:hAnsi="Arial" w:cs="Arial"/>
          <w:spacing w:val="-9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5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aprile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2024,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dal Consiglio dei diritti umani delle Nazioni Unite;</w:t>
      </w:r>
    </w:p>
    <w:p w14:paraId="3F9FEA67" w14:textId="005F7A86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59" w:line="259" w:lineRule="auto"/>
        <w:ind w:right="168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provvedere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all’immediata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sospensione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dell’importazione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degli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armamenti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dallo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Israele,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anche in considerazione dei dati emersi dalla Relazione dell’anno 2025, trasmessa alle Camere (di cui all’art. 5, comma 1, della legge 9 luglio 1990, n. 185);</w:t>
      </w:r>
    </w:p>
    <w:p w14:paraId="74F04616" w14:textId="69EC1429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59" w:line="259" w:lineRule="auto"/>
        <w:ind w:right="95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sostenere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in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sede</w:t>
      </w:r>
      <w:r w:rsidR="00C16D9D"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europea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l’adozione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sanzioni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nei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confronti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Governo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israeliano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per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sistematica violazione del 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internazionale e del 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internazionale umanitario e nei confronti dei coloni responsabili delle violenze in Cisgiordania;</w:t>
      </w:r>
    </w:p>
    <w:p w14:paraId="40BD9D92" w14:textId="20CE4C8E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60" w:line="259" w:lineRule="auto"/>
        <w:ind w:right="21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esigere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tutela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dell'incolumità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popolazione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civile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della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Cisgiordania,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richiedendo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che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lo</w:t>
      </w:r>
      <w:r w:rsidR="00C16D9D"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Stato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 Israele cessi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ogni operazione militare, l’occupazione militare illegale di tali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territori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 l’illegale creazione e sostegno di insediamenti israeliani;</w:t>
      </w:r>
    </w:p>
    <w:p w14:paraId="4552D350" w14:textId="255B956A" w:rsidR="00C16D9D" w:rsidRPr="00C16D9D" w:rsidRDefault="00627E16" w:rsidP="00C16D9D">
      <w:pPr>
        <w:pStyle w:val="Paragrafoelenco"/>
        <w:numPr>
          <w:ilvl w:val="0"/>
          <w:numId w:val="2"/>
        </w:numPr>
        <w:tabs>
          <w:tab w:val="left" w:pos="368"/>
        </w:tabs>
        <w:spacing w:before="159" w:line="259" w:lineRule="auto"/>
        <w:ind w:right="41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proporre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azioni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efficaci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contro le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violazioni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internazionale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umanitario da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parte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5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Governo di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Israele,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inclusa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sospensione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dell’accordo di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associazione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EU-Israele,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per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le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ripetute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violazioni</w:t>
      </w:r>
      <w:r w:rsidR="00C16D9D"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dell’art.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2 del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sudde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accordo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da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parte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Governo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israeliano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la</w:t>
      </w:r>
      <w:r w:rsidR="00C16D9D" w:rsidRPr="00C16D9D">
        <w:rPr>
          <w:rFonts w:ascii="Arial" w:hAnsi="Arial" w:cs="Arial"/>
          <w:spacing w:val="-7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violazione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fondamentali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regole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dello</w:t>
      </w:r>
      <w:r w:rsidR="00C16D9D" w:rsidRPr="00C16D9D">
        <w:rPr>
          <w:rFonts w:ascii="Arial" w:hAnsi="Arial" w:cs="Arial"/>
          <w:spacing w:val="-3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stato</w:t>
      </w:r>
      <w:r w:rsidR="00C16D9D"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="00C16D9D" w:rsidRPr="00C16D9D">
        <w:rPr>
          <w:rFonts w:ascii="Arial" w:hAnsi="Arial" w:cs="Arial"/>
          <w:sz w:val="24"/>
          <w:szCs w:val="24"/>
        </w:rPr>
        <w:t>di diri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 in a</w:t>
      </w:r>
      <w:r w:rsidR="00C16D9D">
        <w:rPr>
          <w:rFonts w:ascii="Arial" w:hAnsi="Arial" w:cs="Arial"/>
          <w:sz w:val="24"/>
          <w:szCs w:val="24"/>
        </w:rPr>
        <w:t>tt</w:t>
      </w:r>
      <w:r w:rsidR="00C16D9D" w:rsidRPr="00C16D9D">
        <w:rPr>
          <w:rFonts w:ascii="Arial" w:hAnsi="Arial" w:cs="Arial"/>
          <w:sz w:val="24"/>
          <w:szCs w:val="24"/>
        </w:rPr>
        <w:t>o, come denunciato dalle forze di opposizione israeliane;</w:t>
      </w:r>
    </w:p>
    <w:p w14:paraId="158185C6" w14:textId="1432F96A" w:rsidR="00C16D9D" w:rsidRPr="00C16D9D" w:rsidRDefault="00C16D9D" w:rsidP="00C16D9D">
      <w:pPr>
        <w:pStyle w:val="Paragrafoelenco"/>
        <w:numPr>
          <w:ilvl w:val="0"/>
          <w:numId w:val="2"/>
        </w:numPr>
        <w:tabs>
          <w:tab w:val="left" w:pos="478"/>
        </w:tabs>
        <w:spacing w:before="160" w:line="259" w:lineRule="auto"/>
        <w:ind w:right="5" w:firstLine="0"/>
        <w:jc w:val="both"/>
        <w:rPr>
          <w:rFonts w:ascii="Arial" w:hAnsi="Arial" w:cs="Arial"/>
          <w:sz w:val="24"/>
          <w:szCs w:val="24"/>
        </w:rPr>
      </w:pPr>
      <w:r w:rsidRPr="00C16D9D">
        <w:rPr>
          <w:rFonts w:ascii="Arial" w:hAnsi="Arial" w:cs="Arial"/>
          <w:sz w:val="24"/>
          <w:szCs w:val="24"/>
        </w:rPr>
        <w:t>a dare piena a</w:t>
      </w:r>
      <w:r>
        <w:rPr>
          <w:rFonts w:ascii="Arial" w:hAnsi="Arial" w:cs="Arial"/>
          <w:sz w:val="24"/>
          <w:szCs w:val="24"/>
        </w:rPr>
        <w:t>tt</w:t>
      </w:r>
      <w:r w:rsidRPr="00C16D9D">
        <w:rPr>
          <w:rFonts w:ascii="Arial" w:hAnsi="Arial" w:cs="Arial"/>
          <w:sz w:val="24"/>
          <w:szCs w:val="24"/>
        </w:rPr>
        <w:t>uazione ai mandati di arresto emessi dalla Corte Penale Internazionale</w:t>
      </w:r>
      <w:r w:rsidR="00F5232F">
        <w:rPr>
          <w:rFonts w:ascii="Arial" w:hAnsi="Arial" w:cs="Arial"/>
          <w:sz w:val="24"/>
          <w:szCs w:val="24"/>
        </w:rPr>
        <w:t xml:space="preserve"> (per il Primo Minis</w:t>
      </w:r>
      <w:r w:rsidR="00F5232F" w:rsidRPr="00F5232F">
        <w:rPr>
          <w:rFonts w:ascii="Arial" w:hAnsi="Arial" w:cs="Arial"/>
          <w:sz w:val="24"/>
          <w:szCs w:val="24"/>
        </w:rPr>
        <w:t>tro israeliano e l’ex Ministro della Difesa emessi il 21 novembre 2024</w:t>
      </w:r>
      <w:r w:rsidR="00137A15">
        <w:rPr>
          <w:rFonts w:ascii="Arial" w:hAnsi="Arial" w:cs="Arial"/>
          <w:sz w:val="24"/>
          <w:szCs w:val="24"/>
        </w:rPr>
        <w:t xml:space="preserve">) </w:t>
      </w:r>
      <w:r w:rsidR="00137A15" w:rsidRPr="00C16D9D">
        <w:rPr>
          <w:rFonts w:ascii="Arial" w:hAnsi="Arial" w:cs="Arial"/>
          <w:sz w:val="24"/>
          <w:szCs w:val="24"/>
        </w:rPr>
        <w:t>in</w:t>
      </w:r>
      <w:r w:rsidRPr="00C16D9D">
        <w:rPr>
          <w:rFonts w:ascii="Arial" w:hAnsi="Arial" w:cs="Arial"/>
          <w:sz w:val="24"/>
          <w:szCs w:val="24"/>
        </w:rPr>
        <w:t xml:space="preserve"> linea con la normativa italiana di adeguamento allo Statuto di Roma e in virtù del previs</w:t>
      </w:r>
      <w:r w:rsidR="00A62946">
        <w:rPr>
          <w:rFonts w:ascii="Arial" w:hAnsi="Arial" w:cs="Arial"/>
          <w:sz w:val="24"/>
          <w:szCs w:val="24"/>
        </w:rPr>
        <w:t>t</w:t>
      </w:r>
      <w:r w:rsidRPr="00C16D9D">
        <w:rPr>
          <w:rFonts w:ascii="Arial" w:hAnsi="Arial" w:cs="Arial"/>
          <w:sz w:val="24"/>
          <w:szCs w:val="24"/>
        </w:rPr>
        <w:t>o obbligo di cooperazione da parte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degli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Stati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membri,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senza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improprie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considerazioni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politiche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che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minerebbero</w:t>
      </w:r>
      <w:r w:rsidRPr="00C16D9D">
        <w:rPr>
          <w:rFonts w:ascii="Arial" w:hAnsi="Arial" w:cs="Arial"/>
          <w:spacing w:val="-4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il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principio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fondante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per cui la legge, anche internazionale, è uguale per tutti;</w:t>
      </w:r>
    </w:p>
    <w:p w14:paraId="24F5AB03" w14:textId="77777777" w:rsidR="00C16D9D" w:rsidRPr="00C16D9D" w:rsidRDefault="00C16D9D" w:rsidP="00C16D9D">
      <w:pPr>
        <w:pStyle w:val="Paragrafoelenco"/>
        <w:spacing w:line="259" w:lineRule="auto"/>
        <w:jc w:val="both"/>
        <w:rPr>
          <w:rFonts w:ascii="Arial" w:hAnsi="Arial" w:cs="Arial"/>
          <w:sz w:val="24"/>
          <w:szCs w:val="24"/>
        </w:rPr>
        <w:sectPr w:rsidR="00C16D9D" w:rsidRPr="00C16D9D" w:rsidSect="00C16D9D">
          <w:type w:val="continuous"/>
          <w:pgSz w:w="11900" w:h="16840"/>
          <w:pgMar w:top="1360" w:right="1133" w:bottom="280" w:left="992" w:header="720" w:footer="720" w:gutter="0"/>
          <w:cols w:space="720"/>
        </w:sectPr>
      </w:pPr>
    </w:p>
    <w:p w14:paraId="7FAE60C3" w14:textId="58953CE8" w:rsidR="00C16D9D" w:rsidRDefault="00C16D9D" w:rsidP="00C16D9D">
      <w:pPr>
        <w:pStyle w:val="Paragrafoelenco"/>
        <w:numPr>
          <w:ilvl w:val="0"/>
          <w:numId w:val="2"/>
        </w:numPr>
        <w:tabs>
          <w:tab w:val="left" w:pos="478"/>
        </w:tabs>
        <w:spacing w:before="55" w:line="259" w:lineRule="auto"/>
        <w:ind w:right="35" w:firstLine="0"/>
        <w:jc w:val="both"/>
        <w:rPr>
          <w:rFonts w:ascii="Arial" w:hAnsi="Arial" w:cs="Arial"/>
          <w:sz w:val="24"/>
          <w:szCs w:val="24"/>
        </w:rPr>
      </w:pPr>
      <w:r w:rsidRPr="00C16D9D">
        <w:rPr>
          <w:rFonts w:ascii="Arial" w:hAnsi="Arial" w:cs="Arial"/>
          <w:sz w:val="24"/>
          <w:szCs w:val="24"/>
        </w:rPr>
        <w:lastRenderedPageBreak/>
        <w:t>a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sostenere,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in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tutti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consessi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europei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ed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internazionali,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la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legittimità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della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Corte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Penale</w:t>
      </w:r>
      <w:r w:rsidRPr="00C16D9D">
        <w:rPr>
          <w:rFonts w:ascii="Arial" w:hAnsi="Arial" w:cs="Arial"/>
          <w:spacing w:val="-1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Internazionale, me</w:t>
      </w:r>
      <w:r>
        <w:rPr>
          <w:rFonts w:ascii="Arial" w:hAnsi="Arial" w:cs="Arial"/>
          <w:sz w:val="24"/>
          <w:szCs w:val="24"/>
        </w:rPr>
        <w:t>tt</w:t>
      </w:r>
      <w:r w:rsidRPr="00C16D9D">
        <w:rPr>
          <w:rFonts w:ascii="Arial" w:hAnsi="Arial" w:cs="Arial"/>
          <w:sz w:val="24"/>
          <w:szCs w:val="24"/>
        </w:rPr>
        <w:t>ere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in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tt</w:t>
      </w:r>
      <w:r w:rsidRPr="00C16D9D">
        <w:rPr>
          <w:rFonts w:ascii="Arial" w:hAnsi="Arial" w:cs="Arial"/>
          <w:sz w:val="24"/>
          <w:szCs w:val="24"/>
        </w:rPr>
        <w:t>o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ogni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iniziativa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politica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e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diplomatica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per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scongiurare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tt</w:t>
      </w:r>
      <w:r w:rsidRPr="00C16D9D">
        <w:rPr>
          <w:rFonts w:ascii="Arial" w:hAnsi="Arial" w:cs="Arial"/>
          <w:sz w:val="24"/>
          <w:szCs w:val="24"/>
        </w:rPr>
        <w:t>acchi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alla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sua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operatività</w:t>
      </w:r>
      <w:r w:rsidRPr="00C16D9D">
        <w:rPr>
          <w:rFonts w:ascii="Arial" w:hAnsi="Arial" w:cs="Arial"/>
          <w:spacing w:val="-8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ribadire</w:t>
      </w:r>
      <w:r w:rsidRPr="00C16D9D">
        <w:rPr>
          <w:rFonts w:ascii="Arial" w:hAnsi="Arial" w:cs="Arial"/>
          <w:spacing w:val="-6"/>
          <w:sz w:val="24"/>
          <w:szCs w:val="24"/>
        </w:rPr>
        <w:t xml:space="preserve"> </w:t>
      </w:r>
      <w:r w:rsidRPr="00C16D9D">
        <w:rPr>
          <w:rFonts w:ascii="Arial" w:hAnsi="Arial" w:cs="Arial"/>
          <w:sz w:val="24"/>
          <w:szCs w:val="24"/>
        </w:rPr>
        <w:t>la necessità della Corte come strumento cardine della giustizia internazionale</w:t>
      </w:r>
      <w:r w:rsidR="00404857">
        <w:rPr>
          <w:rFonts w:ascii="Arial" w:hAnsi="Arial" w:cs="Arial"/>
          <w:sz w:val="24"/>
          <w:szCs w:val="24"/>
        </w:rPr>
        <w:t>;</w:t>
      </w:r>
    </w:p>
    <w:p w14:paraId="15EF0A51" w14:textId="77777777" w:rsidR="00404857" w:rsidRPr="00404857" w:rsidRDefault="00404857" w:rsidP="00404857">
      <w:pPr>
        <w:pStyle w:val="Paragrafoelenco"/>
        <w:rPr>
          <w:rFonts w:ascii="Arial" w:hAnsi="Arial" w:cs="Arial"/>
          <w:sz w:val="24"/>
          <w:szCs w:val="24"/>
        </w:rPr>
      </w:pPr>
    </w:p>
    <w:p w14:paraId="0D552166" w14:textId="3C3AC4AF" w:rsidR="00404857" w:rsidRPr="00C16D9D" w:rsidRDefault="00404857" w:rsidP="00C16D9D">
      <w:pPr>
        <w:pStyle w:val="Paragrafoelenco"/>
        <w:numPr>
          <w:ilvl w:val="0"/>
          <w:numId w:val="2"/>
        </w:numPr>
        <w:tabs>
          <w:tab w:val="left" w:pos="478"/>
        </w:tabs>
        <w:spacing w:before="55" w:line="259" w:lineRule="auto"/>
        <w:ind w:right="35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452B7E">
        <w:rPr>
          <w:rFonts w:ascii="Arial" w:hAnsi="Arial" w:cs="Arial"/>
          <w:sz w:val="24"/>
          <w:szCs w:val="24"/>
        </w:rPr>
        <w:t>condannare e</w:t>
      </w:r>
      <w:r w:rsidR="0026771E">
        <w:rPr>
          <w:rFonts w:ascii="Arial" w:hAnsi="Arial" w:cs="Arial"/>
          <w:sz w:val="24"/>
          <w:szCs w:val="24"/>
        </w:rPr>
        <w:t xml:space="preserve"> diffidare Israele dal porre in essere </w:t>
      </w:r>
      <w:r>
        <w:rPr>
          <w:rFonts w:ascii="Arial" w:hAnsi="Arial" w:cs="Arial"/>
          <w:sz w:val="24"/>
          <w:szCs w:val="24"/>
        </w:rPr>
        <w:t xml:space="preserve">il recente </w:t>
      </w:r>
      <w:r w:rsidR="00452B7E">
        <w:rPr>
          <w:rFonts w:ascii="Arial" w:hAnsi="Arial" w:cs="Arial"/>
          <w:sz w:val="24"/>
          <w:szCs w:val="24"/>
        </w:rPr>
        <w:t>piano di</w:t>
      </w:r>
      <w:r>
        <w:rPr>
          <w:rFonts w:ascii="Arial" w:hAnsi="Arial" w:cs="Arial"/>
          <w:sz w:val="24"/>
          <w:szCs w:val="24"/>
        </w:rPr>
        <w:t xml:space="preserve"> invasione e occupazione della striscia</w:t>
      </w:r>
      <w:r w:rsidR="00450268">
        <w:rPr>
          <w:rFonts w:ascii="Arial" w:hAnsi="Arial" w:cs="Arial"/>
          <w:sz w:val="24"/>
          <w:szCs w:val="24"/>
        </w:rPr>
        <w:t xml:space="preserve">, attraverso ogni mezzo diplomatico previsto dal Diritto Internazionale, non escluse sanzioni economiche ed interruzioni di rapporti commerciali con lo </w:t>
      </w:r>
      <w:r w:rsidR="00452B7E">
        <w:rPr>
          <w:rFonts w:ascii="Arial" w:hAnsi="Arial" w:cs="Arial"/>
          <w:sz w:val="24"/>
          <w:szCs w:val="24"/>
        </w:rPr>
        <w:t>Stato</w:t>
      </w:r>
      <w:r w:rsidR="00450268">
        <w:rPr>
          <w:rFonts w:ascii="Arial" w:hAnsi="Arial" w:cs="Arial"/>
          <w:sz w:val="24"/>
          <w:szCs w:val="24"/>
        </w:rPr>
        <w:t xml:space="preserve"> di Israele. </w:t>
      </w:r>
    </w:p>
    <w:p w14:paraId="782E12A2" w14:textId="77777777" w:rsidR="00C16D9D" w:rsidRDefault="00C16D9D">
      <w:pPr>
        <w:pStyle w:val="Titolo"/>
        <w:rPr>
          <w:sz w:val="28"/>
          <w:szCs w:val="28"/>
        </w:rPr>
      </w:pPr>
    </w:p>
    <w:p w14:paraId="43EA64F0" w14:textId="77777777" w:rsidR="004A70BD" w:rsidRDefault="004A70BD">
      <w:pPr>
        <w:pStyle w:val="Titolo"/>
        <w:rPr>
          <w:sz w:val="28"/>
          <w:szCs w:val="28"/>
        </w:rPr>
      </w:pPr>
    </w:p>
    <w:p w14:paraId="77A3C430" w14:textId="77777777" w:rsidR="004A70BD" w:rsidRDefault="004A70BD">
      <w:pPr>
        <w:pStyle w:val="Titolo"/>
        <w:rPr>
          <w:b w:val="0"/>
          <w:bCs w:val="0"/>
        </w:rPr>
      </w:pPr>
      <w:r>
        <w:rPr>
          <w:b w:val="0"/>
          <w:bCs w:val="0"/>
        </w:rPr>
        <w:t>Considerato che</w:t>
      </w:r>
    </w:p>
    <w:p w14:paraId="3378E890" w14:textId="77777777" w:rsidR="004A70BD" w:rsidRDefault="004A70BD">
      <w:pPr>
        <w:pStyle w:val="Titolo"/>
        <w:rPr>
          <w:b w:val="0"/>
          <w:bCs w:val="0"/>
        </w:rPr>
      </w:pPr>
    </w:p>
    <w:p w14:paraId="2E00643E" w14:textId="76D5BE1F" w:rsidR="008101CA" w:rsidRPr="004A70BD" w:rsidRDefault="004A70BD" w:rsidP="00FF336E">
      <w:pPr>
        <w:pStyle w:val="Titol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</w:rPr>
        <w:t xml:space="preserve">Il comune di </w:t>
      </w:r>
      <w:r w:rsidRPr="004A70BD">
        <w:rPr>
          <w:b w:val="0"/>
          <w:bCs w:val="0"/>
        </w:rPr>
        <w:t xml:space="preserve"> Locate di Triulzi individua nella pace un bene essenziale per tutti i popoli e indica nel rispetto rigoroso dei diritti democratici, politici e umani la condizione indispensabile atta a preservarla; a questo fine promuove e divulga</w:t>
      </w:r>
      <w:r w:rsidR="00137A15">
        <w:rPr>
          <w:b w:val="0"/>
          <w:bCs w:val="0"/>
        </w:rPr>
        <w:t xml:space="preserve">, </w:t>
      </w:r>
      <w:r w:rsidRPr="004A70BD">
        <w:rPr>
          <w:b w:val="0"/>
          <w:bCs w:val="0"/>
        </w:rPr>
        <w:t>con il Comitato per la Pace di Locate di Triulzi, iniziative culturali di ricerca, di educazione e di informazione tese a fare del territorio comunale un luogo di pace che sappia favorire forme concrete di cooperazione internazionale, anche con le Associazioni che promuovono i valori della pace e della solidariet</w:t>
      </w:r>
      <w:r w:rsidRPr="004A70BD">
        <w:rPr>
          <w:b w:val="0"/>
          <w:bCs w:val="0"/>
        </w:rPr>
        <w:t>à internazionale.</w:t>
      </w:r>
    </w:p>
    <w:p w14:paraId="148DEDC4" w14:textId="77777777" w:rsidR="008101CA" w:rsidRPr="004A70BD" w:rsidRDefault="008101CA">
      <w:pPr>
        <w:pStyle w:val="Titolo"/>
        <w:rPr>
          <w:b w:val="0"/>
          <w:bCs w:val="0"/>
          <w:sz w:val="28"/>
          <w:szCs w:val="28"/>
        </w:rPr>
      </w:pPr>
    </w:p>
    <w:p w14:paraId="799CE030" w14:textId="77777777" w:rsidR="008101CA" w:rsidRDefault="008101CA">
      <w:pPr>
        <w:pStyle w:val="Titolo"/>
        <w:rPr>
          <w:sz w:val="28"/>
          <w:szCs w:val="28"/>
        </w:rPr>
      </w:pPr>
    </w:p>
    <w:p w14:paraId="5A817E09" w14:textId="77777777" w:rsidR="008101CA" w:rsidRDefault="008101CA">
      <w:pPr>
        <w:pStyle w:val="Titolo"/>
        <w:rPr>
          <w:sz w:val="28"/>
          <w:szCs w:val="28"/>
        </w:rPr>
      </w:pPr>
    </w:p>
    <w:p w14:paraId="4D7A392E" w14:textId="77777777" w:rsidR="00C16D9D" w:rsidRPr="008101CA" w:rsidRDefault="00C16D9D">
      <w:pPr>
        <w:pStyle w:val="Titolo"/>
        <w:rPr>
          <w:b w:val="0"/>
          <w:bCs w:val="0"/>
        </w:rPr>
      </w:pPr>
    </w:p>
    <w:p w14:paraId="75623D33" w14:textId="60BA1793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>I</w:t>
      </w:r>
      <w:r>
        <w:rPr>
          <w:b w:val="0"/>
          <w:bCs w:val="0"/>
        </w:rPr>
        <w:t xml:space="preserve">nvita il Sindaco a </w:t>
      </w:r>
      <w:r w:rsidRPr="008101CA">
        <w:rPr>
          <w:b w:val="0"/>
          <w:bCs w:val="0"/>
        </w:rPr>
        <w:t>farsi interprete di tali istanze e ad attivarsi verso gli altri Sindaci ed Amministrazioni della Regione per concordare un'azione comune di sensibilizzazione delle rappresentanze politiche parlamentari.</w:t>
      </w:r>
    </w:p>
    <w:p w14:paraId="266C3817" w14:textId="77777777" w:rsidR="008101CA" w:rsidRDefault="008101CA">
      <w:pPr>
        <w:pStyle w:val="Titolo"/>
        <w:rPr>
          <w:b w:val="0"/>
          <w:bCs w:val="0"/>
        </w:rPr>
      </w:pPr>
    </w:p>
    <w:p w14:paraId="3CA97B99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 I</w:t>
      </w:r>
      <w:r>
        <w:rPr>
          <w:b w:val="0"/>
          <w:bCs w:val="0"/>
        </w:rPr>
        <w:t>nvita la Presidente del Consiglio Comunale a</w:t>
      </w:r>
      <w:r w:rsidRPr="008101CA">
        <w:rPr>
          <w:b w:val="0"/>
          <w:bCs w:val="0"/>
        </w:rPr>
        <w:t xml:space="preserve"> dare massima diffusione del</w:t>
      </w:r>
      <w:r>
        <w:rPr>
          <w:b w:val="0"/>
          <w:bCs w:val="0"/>
        </w:rPr>
        <w:t>la</w:t>
      </w:r>
      <w:r w:rsidRPr="008101CA">
        <w:rPr>
          <w:b w:val="0"/>
          <w:bCs w:val="0"/>
        </w:rPr>
        <w:t xml:space="preserve"> presente</w:t>
      </w:r>
      <w:r>
        <w:rPr>
          <w:b w:val="0"/>
          <w:bCs w:val="0"/>
        </w:rPr>
        <w:t xml:space="preserve"> mozione</w:t>
      </w:r>
      <w:r w:rsidRPr="008101CA">
        <w:rPr>
          <w:b w:val="0"/>
          <w:bCs w:val="0"/>
        </w:rPr>
        <w:t xml:space="preserve"> alla cittadinanza e alle associazioni, e ad inoltrarlo: </w:t>
      </w:r>
    </w:p>
    <w:p w14:paraId="350C7095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Al Presidente del Parlamento Europeo; </w:t>
      </w:r>
    </w:p>
    <w:p w14:paraId="1BA8509E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 Al Presidente della Repubblica Italiana</w:t>
      </w:r>
      <w:r>
        <w:rPr>
          <w:b w:val="0"/>
          <w:bCs w:val="0"/>
        </w:rPr>
        <w:t>;</w:t>
      </w:r>
    </w:p>
    <w:p w14:paraId="094EE25E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 Al Presidente del Consiglio dei ministri della Repubblica Italiana; </w:t>
      </w:r>
    </w:p>
    <w:p w14:paraId="183FDA22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Al Ministero degli Affari esteri e della Cooperazione internazionale della Repubblica italiana; </w:t>
      </w:r>
    </w:p>
    <w:p w14:paraId="6D65AB4F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Al Presidente del Senato della Repubblica italiana; </w:t>
      </w:r>
    </w:p>
    <w:p w14:paraId="2911B303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Al Presidente della Camera dei deputati della Repubblica italiana; </w:t>
      </w:r>
    </w:p>
    <w:p w14:paraId="44512F08" w14:textId="77777777" w:rsidR="008101CA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Ai Presidenti dei Gruppi Parlamentari; </w:t>
      </w:r>
    </w:p>
    <w:p w14:paraId="7887CEA4" w14:textId="3FE0BA7B" w:rsidR="00C16D9D" w:rsidRDefault="008101CA">
      <w:pPr>
        <w:pStyle w:val="Titolo"/>
        <w:rPr>
          <w:b w:val="0"/>
          <w:bCs w:val="0"/>
        </w:rPr>
      </w:pPr>
      <w:r w:rsidRPr="008101CA">
        <w:rPr>
          <w:b w:val="0"/>
          <w:bCs w:val="0"/>
        </w:rPr>
        <w:t xml:space="preserve">Al Presidente della Regione </w:t>
      </w:r>
      <w:r>
        <w:rPr>
          <w:b w:val="0"/>
          <w:bCs w:val="0"/>
        </w:rPr>
        <w:t>Lombardia</w:t>
      </w:r>
      <w:r w:rsidRPr="008101CA">
        <w:rPr>
          <w:b w:val="0"/>
          <w:bCs w:val="0"/>
        </w:rPr>
        <w:t>.</w:t>
      </w:r>
    </w:p>
    <w:p w14:paraId="6FE104A3" w14:textId="77777777" w:rsidR="008101CA" w:rsidRDefault="008101CA">
      <w:pPr>
        <w:pStyle w:val="Titolo"/>
        <w:rPr>
          <w:b w:val="0"/>
          <w:bCs w:val="0"/>
        </w:rPr>
      </w:pPr>
    </w:p>
    <w:p w14:paraId="74D7E48C" w14:textId="77777777" w:rsidR="00452B7E" w:rsidRDefault="00452B7E">
      <w:pPr>
        <w:pStyle w:val="Titolo"/>
        <w:rPr>
          <w:b w:val="0"/>
          <w:bCs w:val="0"/>
        </w:rPr>
      </w:pPr>
    </w:p>
    <w:p w14:paraId="74E06D1A" w14:textId="77777777" w:rsidR="008101CA" w:rsidRDefault="008101CA">
      <w:pPr>
        <w:pStyle w:val="Titolo"/>
        <w:rPr>
          <w:b w:val="0"/>
          <w:bCs w:val="0"/>
        </w:rPr>
      </w:pPr>
    </w:p>
    <w:p w14:paraId="3854AAE1" w14:textId="77777777" w:rsidR="008101CA" w:rsidRDefault="008101CA">
      <w:pPr>
        <w:pStyle w:val="Titolo"/>
        <w:rPr>
          <w:b w:val="0"/>
          <w:bCs w:val="0"/>
        </w:rPr>
      </w:pPr>
    </w:p>
    <w:p w14:paraId="7624CB38" w14:textId="77777777" w:rsidR="008101CA" w:rsidRDefault="008101CA">
      <w:pPr>
        <w:pStyle w:val="Titolo"/>
        <w:rPr>
          <w:b w:val="0"/>
          <w:bCs w:val="0"/>
        </w:rPr>
      </w:pPr>
    </w:p>
    <w:p w14:paraId="619DDF8A" w14:textId="77777777" w:rsidR="00DB3DEC" w:rsidRDefault="00000000">
      <w:pPr>
        <w:pStyle w:val="Corpotesto"/>
        <w:ind w:left="6925" w:hanging="799"/>
      </w:pPr>
      <w:r>
        <w:t>Il</w:t>
      </w:r>
      <w:r>
        <w:rPr>
          <w:spacing w:val="-12"/>
        </w:rPr>
        <w:t xml:space="preserve"> </w:t>
      </w:r>
      <w:r>
        <w:t>Capogruppo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Locate</w:t>
      </w:r>
      <w:r>
        <w:rPr>
          <w:spacing w:val="-10"/>
        </w:rPr>
        <w:t xml:space="preserve"> </w:t>
      </w:r>
      <w:r>
        <w:t>Domani Giorgio Malusardi</w:t>
      </w:r>
    </w:p>
    <w:sectPr w:rsidR="00DB3DEC">
      <w:pgSz w:w="11900" w:h="16840"/>
      <w:pgMar w:top="13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0E62"/>
    <w:multiLevelType w:val="hybridMultilevel"/>
    <w:tmpl w:val="FD181524"/>
    <w:lvl w:ilvl="0" w:tplc="86F8649A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0E9E7616"/>
    <w:multiLevelType w:val="hybridMultilevel"/>
    <w:tmpl w:val="41AE33F6"/>
    <w:lvl w:ilvl="0" w:tplc="B60C6CDA">
      <w:numFmt w:val="bullet"/>
      <w:lvlText w:val="-"/>
      <w:lvlJc w:val="left"/>
      <w:pPr>
        <w:ind w:left="723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258C3202"/>
    <w:multiLevelType w:val="hybridMultilevel"/>
    <w:tmpl w:val="586A39BE"/>
    <w:lvl w:ilvl="0" w:tplc="8BBAE990">
      <w:start w:val="1"/>
      <w:numFmt w:val="decimal"/>
      <w:lvlText w:val="%1)"/>
      <w:lvlJc w:val="left"/>
      <w:pPr>
        <w:ind w:left="140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 w:tplc="8ED04DA4">
      <w:numFmt w:val="bullet"/>
      <w:lvlText w:val="•"/>
      <w:lvlJc w:val="left"/>
      <w:pPr>
        <w:ind w:left="1103" w:hanging="231"/>
      </w:pPr>
      <w:rPr>
        <w:rFonts w:hint="default"/>
        <w:lang w:val="it-IT" w:eastAsia="en-US" w:bidi="ar-SA"/>
      </w:rPr>
    </w:lvl>
    <w:lvl w:ilvl="2" w:tplc="18A48966">
      <w:numFmt w:val="bullet"/>
      <w:lvlText w:val="•"/>
      <w:lvlJc w:val="left"/>
      <w:pPr>
        <w:ind w:left="2067" w:hanging="231"/>
      </w:pPr>
      <w:rPr>
        <w:rFonts w:hint="default"/>
        <w:lang w:val="it-IT" w:eastAsia="en-US" w:bidi="ar-SA"/>
      </w:rPr>
    </w:lvl>
    <w:lvl w:ilvl="3" w:tplc="8C16CE32">
      <w:numFmt w:val="bullet"/>
      <w:lvlText w:val="•"/>
      <w:lvlJc w:val="left"/>
      <w:pPr>
        <w:ind w:left="3030" w:hanging="231"/>
      </w:pPr>
      <w:rPr>
        <w:rFonts w:hint="default"/>
        <w:lang w:val="it-IT" w:eastAsia="en-US" w:bidi="ar-SA"/>
      </w:rPr>
    </w:lvl>
    <w:lvl w:ilvl="4" w:tplc="E86648B0">
      <w:numFmt w:val="bullet"/>
      <w:lvlText w:val="•"/>
      <w:lvlJc w:val="left"/>
      <w:pPr>
        <w:ind w:left="3994" w:hanging="231"/>
      </w:pPr>
      <w:rPr>
        <w:rFonts w:hint="default"/>
        <w:lang w:val="it-IT" w:eastAsia="en-US" w:bidi="ar-SA"/>
      </w:rPr>
    </w:lvl>
    <w:lvl w:ilvl="5" w:tplc="D58AAB6C">
      <w:numFmt w:val="bullet"/>
      <w:lvlText w:val="•"/>
      <w:lvlJc w:val="left"/>
      <w:pPr>
        <w:ind w:left="4957" w:hanging="231"/>
      </w:pPr>
      <w:rPr>
        <w:rFonts w:hint="default"/>
        <w:lang w:val="it-IT" w:eastAsia="en-US" w:bidi="ar-SA"/>
      </w:rPr>
    </w:lvl>
    <w:lvl w:ilvl="6" w:tplc="E5C44EA6">
      <w:numFmt w:val="bullet"/>
      <w:lvlText w:val="•"/>
      <w:lvlJc w:val="left"/>
      <w:pPr>
        <w:ind w:left="5921" w:hanging="231"/>
      </w:pPr>
      <w:rPr>
        <w:rFonts w:hint="default"/>
        <w:lang w:val="it-IT" w:eastAsia="en-US" w:bidi="ar-SA"/>
      </w:rPr>
    </w:lvl>
    <w:lvl w:ilvl="7" w:tplc="C53E91B6">
      <w:numFmt w:val="bullet"/>
      <w:lvlText w:val="•"/>
      <w:lvlJc w:val="left"/>
      <w:pPr>
        <w:ind w:left="6884" w:hanging="231"/>
      </w:pPr>
      <w:rPr>
        <w:rFonts w:hint="default"/>
        <w:lang w:val="it-IT" w:eastAsia="en-US" w:bidi="ar-SA"/>
      </w:rPr>
    </w:lvl>
    <w:lvl w:ilvl="8" w:tplc="9796DD0C">
      <w:numFmt w:val="bullet"/>
      <w:lvlText w:val="•"/>
      <w:lvlJc w:val="left"/>
      <w:pPr>
        <w:ind w:left="7848" w:hanging="231"/>
      </w:pPr>
      <w:rPr>
        <w:rFonts w:hint="default"/>
        <w:lang w:val="it-IT" w:eastAsia="en-US" w:bidi="ar-SA"/>
      </w:rPr>
    </w:lvl>
  </w:abstractNum>
  <w:abstractNum w:abstractNumId="3" w15:restartNumberingAfterBreak="0">
    <w:nsid w:val="43512CB8"/>
    <w:multiLevelType w:val="hybridMultilevel"/>
    <w:tmpl w:val="77427CCC"/>
    <w:lvl w:ilvl="0" w:tplc="3050D94E">
      <w:numFmt w:val="bullet"/>
      <w:lvlText w:val="•"/>
      <w:lvlJc w:val="left"/>
      <w:pPr>
        <w:ind w:left="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8"/>
        <w:sz w:val="20"/>
        <w:szCs w:val="20"/>
        <w:lang w:val="it-IT" w:eastAsia="en-US" w:bidi="ar-SA"/>
      </w:rPr>
    </w:lvl>
    <w:lvl w:ilvl="1" w:tplc="FF68F9D4">
      <w:numFmt w:val="bullet"/>
      <w:lvlText w:val="•"/>
      <w:lvlJc w:val="left"/>
      <w:pPr>
        <w:ind w:left="1287" w:hanging="360"/>
      </w:pPr>
      <w:rPr>
        <w:rFonts w:hint="default"/>
        <w:lang w:val="it-IT" w:eastAsia="en-US" w:bidi="ar-SA"/>
      </w:rPr>
    </w:lvl>
    <w:lvl w:ilvl="2" w:tplc="D6028D1A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C5087BB0">
      <w:numFmt w:val="bullet"/>
      <w:lvlText w:val="•"/>
      <w:lvlJc w:val="left"/>
      <w:pPr>
        <w:ind w:left="3142" w:hanging="360"/>
      </w:pPr>
      <w:rPr>
        <w:rFonts w:hint="default"/>
        <w:lang w:val="it-IT" w:eastAsia="en-US" w:bidi="ar-SA"/>
      </w:rPr>
    </w:lvl>
    <w:lvl w:ilvl="4" w:tplc="8390B0D0">
      <w:numFmt w:val="bullet"/>
      <w:lvlText w:val="•"/>
      <w:lvlJc w:val="left"/>
      <w:pPr>
        <w:ind w:left="4069" w:hanging="360"/>
      </w:pPr>
      <w:rPr>
        <w:rFonts w:hint="default"/>
        <w:lang w:val="it-IT" w:eastAsia="en-US" w:bidi="ar-SA"/>
      </w:rPr>
    </w:lvl>
    <w:lvl w:ilvl="5" w:tplc="BFD6085C">
      <w:numFmt w:val="bullet"/>
      <w:lvlText w:val="•"/>
      <w:lvlJc w:val="left"/>
      <w:pPr>
        <w:ind w:left="4997" w:hanging="360"/>
      </w:pPr>
      <w:rPr>
        <w:rFonts w:hint="default"/>
        <w:lang w:val="it-IT" w:eastAsia="en-US" w:bidi="ar-SA"/>
      </w:rPr>
    </w:lvl>
    <w:lvl w:ilvl="6" w:tplc="3604AB8C">
      <w:numFmt w:val="bullet"/>
      <w:lvlText w:val="•"/>
      <w:lvlJc w:val="left"/>
      <w:pPr>
        <w:ind w:left="5924" w:hanging="360"/>
      </w:pPr>
      <w:rPr>
        <w:rFonts w:hint="default"/>
        <w:lang w:val="it-IT" w:eastAsia="en-US" w:bidi="ar-SA"/>
      </w:rPr>
    </w:lvl>
    <w:lvl w:ilvl="7" w:tplc="BAD88B1C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8" w:tplc="34B2F994">
      <w:numFmt w:val="bullet"/>
      <w:lvlText w:val="•"/>
      <w:lvlJc w:val="left"/>
      <w:pPr>
        <w:ind w:left="777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F4E2849"/>
    <w:multiLevelType w:val="hybridMultilevel"/>
    <w:tmpl w:val="877AF3D6"/>
    <w:lvl w:ilvl="0" w:tplc="09766A2C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 w16cid:durableId="2061518442">
    <w:abstractNumId w:val="3"/>
  </w:num>
  <w:num w:numId="2" w16cid:durableId="261423179">
    <w:abstractNumId w:val="2"/>
  </w:num>
  <w:num w:numId="3" w16cid:durableId="1565139685">
    <w:abstractNumId w:val="1"/>
  </w:num>
  <w:num w:numId="4" w16cid:durableId="1700155387">
    <w:abstractNumId w:val="4"/>
  </w:num>
  <w:num w:numId="5" w16cid:durableId="52371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EC"/>
    <w:rsid w:val="000F60D7"/>
    <w:rsid w:val="00137A15"/>
    <w:rsid w:val="00160906"/>
    <w:rsid w:val="00197E49"/>
    <w:rsid w:val="001B40BC"/>
    <w:rsid w:val="00226EC5"/>
    <w:rsid w:val="0026771E"/>
    <w:rsid w:val="002C7CFD"/>
    <w:rsid w:val="00367D38"/>
    <w:rsid w:val="003B500A"/>
    <w:rsid w:val="00404857"/>
    <w:rsid w:val="004140F8"/>
    <w:rsid w:val="00450268"/>
    <w:rsid w:val="00452B7E"/>
    <w:rsid w:val="004536CF"/>
    <w:rsid w:val="004A432C"/>
    <w:rsid w:val="004A70BD"/>
    <w:rsid w:val="00627E16"/>
    <w:rsid w:val="006E5888"/>
    <w:rsid w:val="00780051"/>
    <w:rsid w:val="007F16DE"/>
    <w:rsid w:val="008101CA"/>
    <w:rsid w:val="008B7AE4"/>
    <w:rsid w:val="00936D42"/>
    <w:rsid w:val="00962202"/>
    <w:rsid w:val="00A0386D"/>
    <w:rsid w:val="00A4603A"/>
    <w:rsid w:val="00A468B0"/>
    <w:rsid w:val="00A62946"/>
    <w:rsid w:val="00B536A3"/>
    <w:rsid w:val="00B65BD0"/>
    <w:rsid w:val="00C16D9D"/>
    <w:rsid w:val="00DB3DEC"/>
    <w:rsid w:val="00DD351B"/>
    <w:rsid w:val="00E117D9"/>
    <w:rsid w:val="00E6109A"/>
    <w:rsid w:val="00E6355A"/>
    <w:rsid w:val="00F5232F"/>
    <w:rsid w:val="00F77F9A"/>
    <w:rsid w:val="00FC1C69"/>
    <w:rsid w:val="00FF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1249"/>
  <w15:docId w15:val="{D3AD6727-4D19-4586-85B0-2E82F165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63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3" w:right="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 MALUSARDI</cp:lastModifiedBy>
  <cp:revision>20</cp:revision>
  <cp:lastPrinted>2025-05-13T08:42:00Z</cp:lastPrinted>
  <dcterms:created xsi:type="dcterms:W3CDTF">2025-05-10T20:30:00Z</dcterms:created>
  <dcterms:modified xsi:type="dcterms:W3CDTF">2025-05-13T08:51:00Z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4.1.3</vt:lpwstr>
  </property>
  <property fmtid="{D5CDD505-2E9C-101B-9397-08002B2CF9AE}" pid="5" name="LastSaved">
    <vt:filetime>2025-04-04T00:00:00Z</vt:filetime>
  </property>
</Properties>
</file>